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z337ya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TITLE V. ADDITIONAL RESTATEMENTS OF THE COMMON LAW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144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j2qqm3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1. CONFLICT OF LAWS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Conflict of Laws, Second (1971)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1y810tw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2. UNFAIR COMPETITION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Unfair Competition, Third (1995)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4i7ojhp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3. SURETYSHIP AND GUARANTY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Suretyship and Guaranty, Third (1996)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2xcytpi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4. AGENCY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the Law of Agency, Third (2006)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1ci93xb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5. TRUST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Trusts, Third (2003-12)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whwml4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6. RESTITUTION AND UNJUST ENRICHMENT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left="21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Restitution and Unjust Enrichment, Third (2011)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hd w:fill="ffffff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2bn6wsx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CHAPTER 7. EMPLOYMENT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4292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ALI,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Restatement of Employment Law, Third (2015)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4292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-1072758</wp:posOffset>
          </wp:positionH>
          <wp:positionV relativeFrom="paragraph">
            <wp:posOffset>-474442</wp:posOffset>
          </wp:positionV>
          <wp:extent cx="2092569" cy="1104265"/>
          <wp:effectExtent b="0" l="0" r="0" t="0"/>
          <wp:wrapNone/>
          <wp:docPr descr="Graphical user interface, text, application&#10;&#10;Description automatically generated" id="1" name="image1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73134" t="0"/>
                  <a:stretch>
                    <a:fillRect/>
                  </a:stretch>
                </pic:blipFill>
                <pic:spPr>
                  <a:xfrm>
                    <a:off x="0" y="0"/>
                    <a:ext cx="2092569" cy="1104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4351655</wp:posOffset>
          </wp:positionH>
          <wp:positionV relativeFrom="paragraph">
            <wp:posOffset>-489144</wp:posOffset>
          </wp:positionV>
          <wp:extent cx="2337673" cy="1104265"/>
          <wp:effectExtent b="0" l="0" r="0" t="0"/>
          <wp:wrapNone/>
          <wp:docPr descr="Graphical user interface, text, application&#10;&#10;Description automatically generated" id="2" name="image1.png"/>
          <a:graphic>
            <a:graphicData uri="http://schemas.openxmlformats.org/drawingml/2006/picture">
              <pic:pic>
                <pic:nvPicPr>
                  <pic:cNvPr descr="Graphical user interface, text, application&#10;&#10;Description automatically generated" id="0" name="image1.png"/>
                  <pic:cNvPicPr preferRelativeResize="0"/>
                </pic:nvPicPr>
                <pic:blipFill>
                  <a:blip r:embed="rId1"/>
                  <a:srcRect b="0" l="69987" r="0" t="0"/>
                  <a:stretch>
                    <a:fillRect/>
                  </a:stretch>
                </pic:blipFill>
                <pic:spPr>
                  <a:xfrm>
                    <a:off x="0" y="0"/>
                    <a:ext cx="2337673" cy="11042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62875" cy="110057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75" cy="110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eb.archive.org/web/20160501/https://www.ali.org/publications/show/restatement-law/" TargetMode="External"/><Relationship Id="rId10" Type="http://schemas.openxmlformats.org/officeDocument/2006/relationships/hyperlink" Target="https://web.archive.org/web/20160501/https://www.ali.org/publications/show/trusts/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eb.archive.org/web/20160501/https://www.ali.org/publications/show/employment-law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.archive.org/web/20160501/https://www.ali.org/publications/show/agency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eb.archive.org/web/20160430/https://www.ali.org/publications/show/conflict-laws/" TargetMode="External"/><Relationship Id="rId7" Type="http://schemas.openxmlformats.org/officeDocument/2006/relationships/hyperlink" Target="https://web.archive.org/web/20160501/https://www.ali.org/publications/show/unfair-competition/" TargetMode="External"/><Relationship Id="rId8" Type="http://schemas.openxmlformats.org/officeDocument/2006/relationships/hyperlink" Target="https://web.archive.org/web/20160501/https://www.ali.org/publications/show/suretyship-and-guaranty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