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92e"/>
          <w:rtl w:val="0"/>
        </w:rPr>
        <w:t xml:space="preserve">TITLE IX.  APPEALS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Zone persons and businesses which have otherwise exhausted the administrative appeals process under the rules and regulations of the Zone Authority may appeal a final decision to the Tribal Court of the Catawba Indian Nation or, in the event the Catawba Tribal Court is not yet fully operational, a special Court organized by the Executive Council for the sole purpose of hearing the individual appeal.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-1072758</wp:posOffset>
          </wp:positionH>
          <wp:positionV relativeFrom="paragraph">
            <wp:posOffset>-474442</wp:posOffset>
          </wp:positionV>
          <wp:extent cx="2092569" cy="1104265"/>
          <wp:effectExtent b="0" l="0" r="0" t="0"/>
          <wp:wrapNone/>
          <wp:docPr descr="Graphical user interface, text, application&#10;&#10;Description automatically generated" id="1" name="image2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73134" t="0"/>
                  <a:stretch>
                    <a:fillRect/>
                  </a:stretch>
                </pic:blipFill>
                <pic:spPr>
                  <a:xfrm>
                    <a:off x="0" y="0"/>
                    <a:ext cx="2092569" cy="1104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4351655</wp:posOffset>
          </wp:positionH>
          <wp:positionV relativeFrom="paragraph">
            <wp:posOffset>-489144</wp:posOffset>
          </wp:positionV>
          <wp:extent cx="2337673" cy="1104265"/>
          <wp:effectExtent b="0" l="0" r="0" t="0"/>
          <wp:wrapNone/>
          <wp:docPr descr="Graphical user interface, text, application&#10;&#10;Description automatically generated" id="2" name="image2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2.png"/>
                  <pic:cNvPicPr preferRelativeResize="0"/>
                </pic:nvPicPr>
                <pic:blipFill>
                  <a:blip r:embed="rId1"/>
                  <a:srcRect b="0" l="69987" r="0" t="0"/>
                  <a:stretch>
                    <a:fillRect/>
                  </a:stretch>
                </pic:blipFill>
                <pic:spPr>
                  <a:xfrm>
                    <a:off x="0" y="0"/>
                    <a:ext cx="2337673" cy="11042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62875" cy="11005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75" cy="110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